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302F" w:rsidRPr="00C3302F" w:rsidRDefault="00C3302F" w:rsidP="00C3302F">
      <w:pPr>
        <w:shd w:val="clear" w:color="auto" w:fill="FFFFFF"/>
        <w:spacing w:after="0" w:line="240" w:lineRule="auto"/>
        <w:rPr>
          <w:rFonts w:ascii="Arial" w:eastAsia="Times New Roman" w:hAnsi="Arial" w:cs="Arial"/>
          <w:color w:val="595959"/>
          <w:sz w:val="18"/>
          <w:szCs w:val="18"/>
        </w:rPr>
      </w:pPr>
      <w:r w:rsidRPr="00C3302F">
        <w:rPr>
          <w:rFonts w:ascii="Arial" w:eastAsia="Times New Roman" w:hAnsi="Arial" w:cs="Arial"/>
          <w:noProof/>
          <w:color w:val="595959"/>
          <w:sz w:val="18"/>
          <w:szCs w:val="18"/>
        </w:rPr>
        <mc:AlternateContent>
          <mc:Choice Requires="wps">
            <w:drawing>
              <wp:anchor distT="0" distB="0" distL="114300" distR="114300" simplePos="0" relativeHeight="251659264" behindDoc="0" locked="0" layoutInCell="1" allowOverlap="1" wp14:editId="36B11C9B">
                <wp:simplePos x="0" y="0"/>
                <wp:positionH relativeFrom="column">
                  <wp:posOffset>2009775</wp:posOffset>
                </wp:positionH>
                <wp:positionV relativeFrom="paragraph">
                  <wp:posOffset>0</wp:posOffset>
                </wp:positionV>
                <wp:extent cx="4171950" cy="1047750"/>
                <wp:effectExtent l="0" t="0" r="19050" b="1905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71950" cy="1047750"/>
                        </a:xfrm>
                        <a:prstGeom prst="rect">
                          <a:avLst/>
                        </a:prstGeom>
                        <a:solidFill>
                          <a:srgbClr val="FFFFFF"/>
                        </a:solidFill>
                        <a:ln w="9525">
                          <a:solidFill>
                            <a:srgbClr val="000000"/>
                          </a:solidFill>
                          <a:miter lim="800000"/>
                          <a:headEnd/>
                          <a:tailEnd/>
                        </a:ln>
                      </wps:spPr>
                      <wps:txbx>
                        <w:txbxContent>
                          <w:p w:rsidR="00C3302F" w:rsidRPr="00C3302F" w:rsidRDefault="00C3302F">
                            <w:pPr>
                              <w:rPr>
                                <w:sz w:val="28"/>
                                <w:szCs w:val="28"/>
                              </w:rPr>
                            </w:pPr>
                            <w:r w:rsidRPr="00C3302F">
                              <w:rPr>
                                <w:sz w:val="28"/>
                                <w:szCs w:val="28"/>
                              </w:rPr>
                              <w:t xml:space="preserve">“A professional learning community is a team or group of teams working interdependently to achieve a common goal for which members hold themselves mutually accountable.”  Rick </w:t>
                            </w:r>
                            <w:proofErr w:type="spellStart"/>
                            <w:r w:rsidRPr="00C3302F">
                              <w:rPr>
                                <w:sz w:val="28"/>
                                <w:szCs w:val="28"/>
                              </w:rPr>
                              <w:t>DuFour</w:t>
                            </w:r>
                            <w:proofErr w:type="spellEnd"/>
                            <w:r w:rsidRPr="00C3302F">
                              <w:rPr>
                                <w:sz w:val="28"/>
                                <w:szCs w:val="28"/>
                              </w:rPr>
                              <w:t>, 2006</w:t>
                            </w:r>
                          </w:p>
                          <w:p w:rsidR="00C3302F" w:rsidRPr="00C3302F" w:rsidRDefault="00C3302F">
                            <w:pPr>
                              <w:rPr>
                                <w:sz w:val="28"/>
                                <w:szCs w:val="2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158.25pt;margin-top:0;width:328.5pt;height:8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">
                <v:textbox>
                  <w:txbxContent>
                    <w:p w:rsidR="00C3302F" w:rsidRPr="00C3302F" w:rsidRDefault="00C3302F">
                      <w:pPr>
                        <w:rPr>
                          <w:sz w:val="28"/>
                          <w:szCs w:val="28"/>
                        </w:rPr>
                      </w:pPr>
                      <w:r w:rsidRPr="00C3302F">
                        <w:rPr>
                          <w:sz w:val="28"/>
                          <w:szCs w:val="28"/>
                        </w:rPr>
                        <w:t xml:space="preserve">“A professional learning community is a team or group of teams working interdependently to achieve a common goal for which members hold themselves mutually accountable.”  Rick </w:t>
                      </w:r>
                      <w:proofErr w:type="spellStart"/>
                      <w:r w:rsidRPr="00C3302F">
                        <w:rPr>
                          <w:sz w:val="28"/>
                          <w:szCs w:val="28"/>
                        </w:rPr>
                        <w:t>DuFour</w:t>
                      </w:r>
                      <w:proofErr w:type="spellEnd"/>
                      <w:r w:rsidRPr="00C3302F">
                        <w:rPr>
                          <w:sz w:val="28"/>
                          <w:szCs w:val="28"/>
                        </w:rPr>
                        <w:t>, 2006</w:t>
                      </w:r>
                    </w:p>
                    <w:p w:rsidR="00C3302F" w:rsidRPr="00C3302F" w:rsidRDefault="00C3302F">
                      <w:pPr>
                        <w:rPr>
                          <w:sz w:val="28"/>
                          <w:szCs w:val="28"/>
                        </w:rPr>
                      </w:pPr>
                    </w:p>
                  </w:txbxContent>
                </v:textbox>
              </v:shape>
            </w:pict>
          </mc:Fallback>
        </mc:AlternateContent>
      </w:r>
      <w:r w:rsidRPr="00C3302F">
        <w:rPr>
          <w:rFonts w:ascii="Arial" w:eastAsia="Times New Roman" w:hAnsi="Arial" w:cs="Arial"/>
          <w:noProof/>
          <w:color w:val="0000FF"/>
          <w:sz w:val="18"/>
          <w:szCs w:val="18"/>
        </w:rPr>
        <w:drawing>
          <wp:inline distT="0" distB="0" distL="0" distR="0" wp14:anchorId="01156E5D" wp14:editId="2E378BB3">
            <wp:extent cx="904875" cy="1047750"/>
            <wp:effectExtent l="0" t="0" r="9525" b="0"/>
            <wp:docPr id="1" name="Picture 1" descr="mcpsmt">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cpsmt">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04875" cy="1047750"/>
                    </a:xfrm>
                    <a:prstGeom prst="rect">
                      <a:avLst/>
                    </a:prstGeom>
                    <a:noFill/>
                    <a:ln>
                      <a:noFill/>
                    </a:ln>
                  </pic:spPr>
                </pic:pic>
              </a:graphicData>
            </a:graphic>
          </wp:inline>
        </w:drawing>
      </w:r>
    </w:p>
    <w:p w:rsidR="00C3302F" w:rsidRDefault="00C3302F" w:rsidP="00C3302F">
      <w:pPr>
        <w:shd w:val="clear" w:color="auto" w:fill="FFFFFF"/>
        <w:spacing w:after="0" w:line="240" w:lineRule="auto"/>
        <w:outlineLvl w:val="0"/>
        <w:rPr>
          <w:rFonts w:ascii="Georgia" w:eastAsia="Times New Roman" w:hAnsi="Georgia" w:cs="Arial"/>
          <w:b/>
          <w:bCs/>
          <w:color w:val="595959"/>
          <w:kern w:val="36"/>
          <w:sz w:val="24"/>
          <w:szCs w:val="24"/>
        </w:rPr>
      </w:pPr>
    </w:p>
    <w:p w:rsidR="00C3302F" w:rsidRDefault="00C3302F" w:rsidP="00C3302F">
      <w:pPr>
        <w:shd w:val="clear" w:color="auto" w:fill="FFFFFF"/>
        <w:spacing w:after="0" w:line="240" w:lineRule="auto"/>
        <w:outlineLvl w:val="0"/>
        <w:rPr>
          <w:rFonts w:ascii="Georgia" w:eastAsia="Times New Roman" w:hAnsi="Georgia" w:cs="Arial"/>
          <w:b/>
          <w:bCs/>
          <w:color w:val="595959"/>
          <w:kern w:val="36"/>
          <w:sz w:val="24"/>
          <w:szCs w:val="24"/>
        </w:rPr>
      </w:pPr>
    </w:p>
    <w:p w:rsidR="00C3302F" w:rsidRPr="00672CC8" w:rsidRDefault="00317E15" w:rsidP="00C3302F">
      <w:pPr>
        <w:shd w:val="clear" w:color="auto" w:fill="FFFFFF"/>
        <w:spacing w:after="0" w:line="240" w:lineRule="auto"/>
        <w:outlineLvl w:val="0"/>
        <w:rPr>
          <w:rFonts w:ascii="Georgia" w:eastAsia="Times New Roman" w:hAnsi="Georgia" w:cs="Arial"/>
          <w:b/>
          <w:bCs/>
          <w:kern w:val="36"/>
          <w:sz w:val="24"/>
          <w:szCs w:val="24"/>
        </w:rPr>
      </w:pPr>
      <w:hyperlink r:id="rId8" w:history="1">
        <w:r w:rsidR="00C3302F" w:rsidRPr="00672CC8">
          <w:rPr>
            <w:rFonts w:ascii="Georgia" w:eastAsia="Times New Roman" w:hAnsi="Georgia" w:cs="Arial"/>
            <w:kern w:val="36"/>
            <w:sz w:val="45"/>
            <w:szCs w:val="45"/>
          </w:rPr>
          <w:t>Missoula County Public Schools</w:t>
        </w:r>
      </w:hyperlink>
    </w:p>
    <w:p w:rsidR="00C3302F" w:rsidRPr="00672CC8" w:rsidRDefault="00C3302F" w:rsidP="00C3302F">
      <w:pPr>
        <w:shd w:val="clear" w:color="auto" w:fill="FFFFFF"/>
        <w:spacing w:before="75" w:after="0" w:line="240" w:lineRule="auto"/>
        <w:outlineLvl w:val="1"/>
        <w:rPr>
          <w:rFonts w:ascii="Arial" w:eastAsia="Times New Roman" w:hAnsi="Arial" w:cs="Arial"/>
          <w:sz w:val="18"/>
          <w:szCs w:val="18"/>
        </w:rPr>
      </w:pPr>
      <w:proofErr w:type="gramStart"/>
      <w:r w:rsidRPr="00672CC8">
        <w:rPr>
          <w:rFonts w:ascii="Arial" w:eastAsia="Times New Roman" w:hAnsi="Arial" w:cs="Arial"/>
          <w:sz w:val="18"/>
          <w:szCs w:val="18"/>
        </w:rPr>
        <w:t>"Forward Thinking, High Achieving."</w:t>
      </w:r>
      <w:proofErr w:type="gramEnd"/>
    </w:p>
    <w:p w:rsidR="00C3302F" w:rsidRPr="00672CC8" w:rsidRDefault="00C3302F" w:rsidP="00C3302F">
      <w:pPr>
        <w:shd w:val="clear" w:color="auto" w:fill="FFFFFF"/>
        <w:spacing w:before="75" w:after="0" w:line="240" w:lineRule="auto"/>
        <w:outlineLvl w:val="1"/>
        <w:rPr>
          <w:rFonts w:ascii="Arial" w:eastAsia="Times New Roman" w:hAnsi="Arial" w:cs="Arial"/>
          <w:sz w:val="18"/>
          <w:szCs w:val="18"/>
        </w:rPr>
      </w:pPr>
    </w:p>
    <w:p w:rsidR="00C3302F" w:rsidRPr="00672CC8" w:rsidRDefault="00317E15" w:rsidP="00C3302F">
      <w:pPr>
        <w:shd w:val="clear" w:color="auto" w:fill="FFFFFF"/>
        <w:spacing w:before="75" w:after="0" w:line="240" w:lineRule="auto"/>
        <w:outlineLvl w:val="1"/>
        <w:rPr>
          <w:rFonts w:ascii="Arial" w:eastAsia="Times New Roman" w:hAnsi="Arial" w:cs="Arial"/>
          <w:sz w:val="32"/>
          <w:szCs w:val="32"/>
        </w:rPr>
      </w:pPr>
      <w:r>
        <w:rPr>
          <w:rFonts w:ascii="Arial" w:eastAsia="Times New Roman" w:hAnsi="Arial" w:cs="Arial"/>
          <w:sz w:val="32"/>
          <w:szCs w:val="32"/>
        </w:rPr>
        <w:t>January 8</w:t>
      </w:r>
      <w:bookmarkStart w:id="0" w:name="_GoBack"/>
      <w:bookmarkEnd w:id="0"/>
      <w:r w:rsidR="00C3302F" w:rsidRPr="00672CC8">
        <w:rPr>
          <w:rFonts w:ascii="Arial" w:eastAsia="Times New Roman" w:hAnsi="Arial" w:cs="Arial"/>
          <w:sz w:val="32"/>
          <w:szCs w:val="32"/>
        </w:rPr>
        <w:t>, 2015 Early Out – We begin at 3:00.</w:t>
      </w:r>
    </w:p>
    <w:p w:rsidR="00C3302F" w:rsidRPr="00672CC8" w:rsidRDefault="00C3302F" w:rsidP="00C3302F">
      <w:pPr>
        <w:shd w:val="clear" w:color="auto" w:fill="FFFFFF"/>
        <w:spacing w:before="75" w:after="0" w:line="240" w:lineRule="auto"/>
        <w:outlineLvl w:val="1"/>
        <w:rPr>
          <w:rFonts w:ascii="Arial" w:eastAsia="Times New Roman" w:hAnsi="Arial" w:cs="Arial"/>
          <w:sz w:val="32"/>
          <w:szCs w:val="32"/>
        </w:rPr>
      </w:pPr>
    </w:p>
    <w:p w:rsidR="00C3302F" w:rsidRPr="00672CC8" w:rsidRDefault="00C3302F" w:rsidP="00C3302F">
      <w:pPr>
        <w:shd w:val="clear" w:color="auto" w:fill="FFFFFF"/>
        <w:spacing w:before="75" w:after="0" w:line="240" w:lineRule="auto"/>
        <w:outlineLvl w:val="1"/>
        <w:rPr>
          <w:rFonts w:ascii="Arial" w:eastAsia="Times New Roman" w:hAnsi="Arial" w:cs="Arial"/>
          <w:sz w:val="28"/>
          <w:szCs w:val="28"/>
        </w:rPr>
      </w:pPr>
      <w:r w:rsidRPr="00672CC8">
        <w:rPr>
          <w:rFonts w:ascii="Arial" w:eastAsia="Times New Roman" w:hAnsi="Arial" w:cs="Arial"/>
          <w:sz w:val="28"/>
          <w:szCs w:val="28"/>
        </w:rPr>
        <w:t>REGION II</w:t>
      </w:r>
      <w:r w:rsidRPr="00672CC8">
        <w:rPr>
          <w:rFonts w:ascii="Arial" w:eastAsia="Times New Roman" w:hAnsi="Arial" w:cs="Arial"/>
          <w:sz w:val="28"/>
          <w:szCs w:val="28"/>
        </w:rPr>
        <w:tab/>
        <w:t>GRADE LEVEL PLCS – COMMON ASSESSMENTS</w:t>
      </w:r>
    </w:p>
    <w:p w:rsidR="00C3302F" w:rsidRPr="00672CC8" w:rsidRDefault="00C3302F" w:rsidP="00C3302F">
      <w:pPr>
        <w:pStyle w:val="ListParagraph"/>
        <w:numPr>
          <w:ilvl w:val="0"/>
          <w:numId w:val="1"/>
        </w:numPr>
        <w:shd w:val="clear" w:color="auto" w:fill="FFFFFF"/>
        <w:spacing w:before="75" w:after="0" w:line="240" w:lineRule="auto"/>
        <w:outlineLvl w:val="1"/>
        <w:rPr>
          <w:rFonts w:ascii="Arial" w:eastAsia="Times New Roman" w:hAnsi="Arial" w:cs="Arial"/>
          <w:sz w:val="28"/>
          <w:szCs w:val="28"/>
        </w:rPr>
      </w:pPr>
      <w:r w:rsidRPr="00672CC8">
        <w:rPr>
          <w:rFonts w:ascii="Arial" w:eastAsia="Times New Roman" w:hAnsi="Arial" w:cs="Arial"/>
          <w:sz w:val="28"/>
          <w:szCs w:val="28"/>
        </w:rPr>
        <w:t>Grades K and 1 at L&amp;C</w:t>
      </w:r>
    </w:p>
    <w:p w:rsidR="00C3302F" w:rsidRPr="00672CC8" w:rsidRDefault="00C3302F" w:rsidP="00C3302F">
      <w:pPr>
        <w:pStyle w:val="ListParagraph"/>
        <w:numPr>
          <w:ilvl w:val="0"/>
          <w:numId w:val="1"/>
        </w:numPr>
        <w:shd w:val="clear" w:color="auto" w:fill="FFFFFF"/>
        <w:spacing w:before="75" w:after="0" w:line="240" w:lineRule="auto"/>
        <w:outlineLvl w:val="1"/>
        <w:rPr>
          <w:rFonts w:ascii="Arial" w:eastAsia="Times New Roman" w:hAnsi="Arial" w:cs="Arial"/>
          <w:sz w:val="28"/>
          <w:szCs w:val="28"/>
        </w:rPr>
      </w:pPr>
      <w:r w:rsidRPr="00672CC8">
        <w:rPr>
          <w:rFonts w:ascii="Arial" w:eastAsia="Times New Roman" w:hAnsi="Arial" w:cs="Arial"/>
          <w:sz w:val="28"/>
          <w:szCs w:val="28"/>
        </w:rPr>
        <w:t>Grades 2 and 3 at Paxson</w:t>
      </w:r>
    </w:p>
    <w:p w:rsidR="00C3302F" w:rsidRPr="00672CC8" w:rsidRDefault="00C3302F" w:rsidP="00C3302F">
      <w:pPr>
        <w:pStyle w:val="ListParagraph"/>
        <w:numPr>
          <w:ilvl w:val="0"/>
          <w:numId w:val="1"/>
        </w:numPr>
        <w:shd w:val="clear" w:color="auto" w:fill="FFFFFF"/>
        <w:spacing w:before="75" w:after="0" w:line="240" w:lineRule="auto"/>
        <w:outlineLvl w:val="1"/>
        <w:rPr>
          <w:rFonts w:ascii="Arial" w:eastAsia="Times New Roman" w:hAnsi="Arial" w:cs="Arial"/>
          <w:sz w:val="28"/>
          <w:szCs w:val="28"/>
        </w:rPr>
      </w:pPr>
      <w:r w:rsidRPr="00672CC8">
        <w:rPr>
          <w:rFonts w:ascii="Arial" w:eastAsia="Times New Roman" w:hAnsi="Arial" w:cs="Arial"/>
          <w:sz w:val="28"/>
          <w:szCs w:val="28"/>
        </w:rPr>
        <w:t>Grades 4 and 5 at Rattlesnake</w:t>
      </w:r>
    </w:p>
    <w:p w:rsidR="00C3302F" w:rsidRPr="00672CC8" w:rsidRDefault="00C3302F" w:rsidP="00C3302F">
      <w:pPr>
        <w:shd w:val="clear" w:color="auto" w:fill="FFFFFF"/>
        <w:spacing w:before="75" w:after="0" w:line="240" w:lineRule="auto"/>
        <w:outlineLvl w:val="1"/>
        <w:rPr>
          <w:rFonts w:ascii="Arial" w:eastAsia="Times New Roman" w:hAnsi="Arial" w:cs="Arial"/>
          <w:sz w:val="28"/>
          <w:szCs w:val="28"/>
        </w:rPr>
      </w:pPr>
      <w:r w:rsidRPr="00672CC8">
        <w:rPr>
          <w:rFonts w:ascii="Arial" w:eastAsia="Times New Roman" w:hAnsi="Arial" w:cs="Arial"/>
          <w:sz w:val="28"/>
          <w:szCs w:val="28"/>
        </w:rPr>
        <w:t xml:space="preserve">Target:  Build a shared knowledge of how to </w:t>
      </w:r>
      <w:r w:rsidR="001D0867" w:rsidRPr="00672CC8">
        <w:rPr>
          <w:rFonts w:ascii="Arial" w:eastAsia="Times New Roman" w:hAnsi="Arial" w:cs="Arial"/>
          <w:sz w:val="28"/>
          <w:szCs w:val="28"/>
        </w:rPr>
        <w:t xml:space="preserve">design, utilize, and improve </w:t>
      </w:r>
      <w:r w:rsidR="001D0867" w:rsidRPr="00672CC8">
        <w:rPr>
          <w:rFonts w:ascii="Arial" w:eastAsia="Times New Roman" w:hAnsi="Arial" w:cs="Arial"/>
          <w:sz w:val="28"/>
          <w:szCs w:val="28"/>
        </w:rPr>
        <w:tab/>
      </w:r>
      <w:r w:rsidR="001D0867" w:rsidRPr="00672CC8">
        <w:rPr>
          <w:rFonts w:ascii="Arial" w:eastAsia="Times New Roman" w:hAnsi="Arial" w:cs="Arial"/>
          <w:sz w:val="28"/>
          <w:szCs w:val="28"/>
        </w:rPr>
        <w:tab/>
      </w:r>
      <w:r w:rsidR="001D0867" w:rsidRPr="00672CC8">
        <w:rPr>
          <w:rFonts w:ascii="Arial" w:eastAsia="Times New Roman" w:hAnsi="Arial" w:cs="Arial"/>
          <w:sz w:val="28"/>
          <w:szCs w:val="28"/>
        </w:rPr>
        <w:tab/>
      </w:r>
      <w:r w:rsidRPr="00672CC8">
        <w:rPr>
          <w:rFonts w:ascii="Arial" w:eastAsia="Times New Roman" w:hAnsi="Arial" w:cs="Arial"/>
          <w:sz w:val="28"/>
          <w:szCs w:val="28"/>
        </w:rPr>
        <w:t>common assessments</w:t>
      </w:r>
      <w:r w:rsidR="001D0867" w:rsidRPr="00672CC8">
        <w:rPr>
          <w:rFonts w:ascii="Arial" w:eastAsia="Times New Roman" w:hAnsi="Arial" w:cs="Arial"/>
          <w:sz w:val="28"/>
          <w:szCs w:val="28"/>
        </w:rPr>
        <w:t>.</w:t>
      </w:r>
    </w:p>
    <w:p w:rsidR="001D0867" w:rsidRPr="00672CC8" w:rsidRDefault="001D0867" w:rsidP="00C3302F">
      <w:pPr>
        <w:shd w:val="clear" w:color="auto" w:fill="FFFFFF"/>
        <w:spacing w:before="75" w:after="0" w:line="240" w:lineRule="auto"/>
        <w:outlineLvl w:val="1"/>
        <w:rPr>
          <w:rFonts w:ascii="Arial" w:eastAsia="Times New Roman" w:hAnsi="Arial" w:cs="Arial"/>
          <w:b/>
          <w:sz w:val="36"/>
          <w:szCs w:val="36"/>
        </w:rPr>
      </w:pPr>
      <w:r w:rsidRPr="00672CC8">
        <w:rPr>
          <w:rFonts w:ascii="Arial" w:eastAsia="Times New Roman" w:hAnsi="Arial" w:cs="Arial"/>
          <w:b/>
          <w:sz w:val="36"/>
          <w:szCs w:val="36"/>
        </w:rPr>
        <w:t>Agenda:</w:t>
      </w:r>
    </w:p>
    <w:p w:rsidR="001D0867" w:rsidRPr="00672CC8" w:rsidRDefault="001D0867" w:rsidP="00C3302F">
      <w:pPr>
        <w:shd w:val="clear" w:color="auto" w:fill="FFFFFF"/>
        <w:spacing w:before="75" w:after="0" w:line="240" w:lineRule="auto"/>
        <w:outlineLvl w:val="1"/>
        <w:rPr>
          <w:rFonts w:ascii="Arial" w:eastAsia="Times New Roman" w:hAnsi="Arial" w:cs="Arial"/>
          <w:b/>
          <w:sz w:val="28"/>
          <w:szCs w:val="28"/>
        </w:rPr>
      </w:pPr>
      <w:r w:rsidRPr="00672CC8">
        <w:rPr>
          <w:rFonts w:ascii="Arial" w:eastAsia="Times New Roman" w:hAnsi="Arial" w:cs="Arial"/>
          <w:b/>
          <w:sz w:val="28"/>
          <w:szCs w:val="28"/>
        </w:rPr>
        <w:t>3:00 – Welcome and introductions.</w:t>
      </w:r>
    </w:p>
    <w:p w:rsidR="001D0867" w:rsidRPr="00672CC8" w:rsidRDefault="001D0867" w:rsidP="001D0867">
      <w:pPr>
        <w:shd w:val="clear" w:color="auto" w:fill="FFFFFF"/>
        <w:spacing w:before="75" w:after="0" w:line="240" w:lineRule="auto"/>
        <w:outlineLvl w:val="1"/>
        <w:rPr>
          <w:rFonts w:ascii="Arial" w:eastAsia="Times New Roman" w:hAnsi="Arial" w:cs="Arial"/>
          <w:b/>
          <w:sz w:val="28"/>
          <w:szCs w:val="28"/>
        </w:rPr>
      </w:pPr>
      <w:r w:rsidRPr="00672CC8">
        <w:rPr>
          <w:rFonts w:ascii="Arial" w:eastAsia="Times New Roman" w:hAnsi="Arial" w:cs="Arial"/>
          <w:b/>
          <w:sz w:val="28"/>
          <w:szCs w:val="28"/>
        </w:rPr>
        <w:t xml:space="preserve">3:05 – Assign a scribe.  The scribe will be responsible for turning in notes to principal prior to leaving.  Each school takes a turn sharing their team’s common assessment.  Discuss similarities between the assessments.  </w:t>
      </w:r>
    </w:p>
    <w:p w:rsidR="001D0867" w:rsidRPr="00672CC8" w:rsidRDefault="001D0867" w:rsidP="001D0867">
      <w:pPr>
        <w:shd w:val="clear" w:color="auto" w:fill="FFFFFF"/>
        <w:spacing w:before="75" w:after="0" w:line="240" w:lineRule="auto"/>
        <w:outlineLvl w:val="1"/>
        <w:rPr>
          <w:rFonts w:ascii="Arial" w:eastAsia="Times New Roman" w:hAnsi="Arial" w:cs="Arial"/>
          <w:b/>
          <w:sz w:val="28"/>
          <w:szCs w:val="28"/>
        </w:rPr>
      </w:pPr>
    </w:p>
    <w:p w:rsidR="001D0867" w:rsidRPr="00672CC8" w:rsidRDefault="001D0867" w:rsidP="001D0867">
      <w:pPr>
        <w:shd w:val="clear" w:color="auto" w:fill="FFFFFF"/>
        <w:spacing w:before="75" w:after="0" w:line="240" w:lineRule="auto"/>
        <w:outlineLvl w:val="1"/>
        <w:rPr>
          <w:rFonts w:ascii="Arial" w:eastAsia="Times New Roman" w:hAnsi="Arial" w:cs="Arial"/>
          <w:b/>
          <w:sz w:val="28"/>
          <w:szCs w:val="28"/>
        </w:rPr>
      </w:pPr>
      <w:r w:rsidRPr="00672CC8">
        <w:rPr>
          <w:rFonts w:ascii="Arial" w:eastAsia="Times New Roman" w:hAnsi="Arial" w:cs="Arial"/>
          <w:b/>
          <w:sz w:val="28"/>
          <w:szCs w:val="28"/>
        </w:rPr>
        <w:t>3:20 – Each team take a turn sharing how your team analyzed the data from your common assessment.</w:t>
      </w:r>
    </w:p>
    <w:p w:rsidR="001D0867" w:rsidRPr="00672CC8" w:rsidRDefault="001D0867" w:rsidP="001D0867">
      <w:pPr>
        <w:shd w:val="clear" w:color="auto" w:fill="FFFFFF"/>
        <w:spacing w:before="75" w:after="0" w:line="240" w:lineRule="auto"/>
        <w:outlineLvl w:val="1"/>
        <w:rPr>
          <w:rFonts w:ascii="Arial" w:eastAsia="Times New Roman" w:hAnsi="Arial" w:cs="Arial"/>
          <w:b/>
          <w:sz w:val="28"/>
          <w:szCs w:val="28"/>
        </w:rPr>
      </w:pPr>
    </w:p>
    <w:p w:rsidR="001D0867" w:rsidRPr="00672CC8" w:rsidRDefault="001D0867" w:rsidP="001D0867">
      <w:pPr>
        <w:shd w:val="clear" w:color="auto" w:fill="FFFFFF"/>
        <w:spacing w:before="75" w:after="0" w:line="240" w:lineRule="auto"/>
        <w:outlineLvl w:val="1"/>
        <w:rPr>
          <w:rFonts w:ascii="Arial" w:eastAsia="Times New Roman" w:hAnsi="Arial" w:cs="Arial"/>
          <w:b/>
          <w:sz w:val="28"/>
          <w:szCs w:val="28"/>
        </w:rPr>
      </w:pPr>
      <w:r w:rsidRPr="00672CC8">
        <w:rPr>
          <w:rFonts w:ascii="Arial" w:eastAsia="Times New Roman" w:hAnsi="Arial" w:cs="Arial"/>
          <w:b/>
          <w:sz w:val="28"/>
          <w:szCs w:val="28"/>
        </w:rPr>
        <w:t>3:40 – Please discuss as a large team what you think your next steps should be as you move forward.  Touch base with your grade level team and determine what your next steps will be.  Each team should share their next steps.</w:t>
      </w:r>
    </w:p>
    <w:p w:rsidR="001D0867" w:rsidRPr="00672CC8" w:rsidRDefault="001D0867" w:rsidP="001D0867">
      <w:pPr>
        <w:shd w:val="clear" w:color="auto" w:fill="FFFFFF"/>
        <w:spacing w:before="75" w:after="0" w:line="240" w:lineRule="auto"/>
        <w:outlineLvl w:val="1"/>
        <w:rPr>
          <w:rFonts w:ascii="Arial" w:eastAsia="Times New Roman" w:hAnsi="Arial" w:cs="Arial"/>
          <w:b/>
          <w:sz w:val="28"/>
          <w:szCs w:val="28"/>
        </w:rPr>
      </w:pPr>
    </w:p>
    <w:p w:rsidR="001D0867" w:rsidRPr="00672CC8" w:rsidRDefault="001D0867" w:rsidP="001D0867">
      <w:pPr>
        <w:shd w:val="clear" w:color="auto" w:fill="FFFFFF"/>
        <w:spacing w:before="75" w:after="0" w:line="240" w:lineRule="auto"/>
        <w:outlineLvl w:val="1"/>
        <w:rPr>
          <w:rFonts w:ascii="Arial" w:eastAsia="Times New Roman" w:hAnsi="Arial" w:cs="Arial"/>
          <w:b/>
          <w:sz w:val="28"/>
          <w:szCs w:val="28"/>
        </w:rPr>
      </w:pPr>
      <w:r w:rsidRPr="00672CC8">
        <w:rPr>
          <w:rFonts w:ascii="Arial" w:eastAsia="Times New Roman" w:hAnsi="Arial" w:cs="Arial"/>
          <w:b/>
          <w:sz w:val="28"/>
          <w:szCs w:val="28"/>
        </w:rPr>
        <w:t>3:55 Wrap up and make sure the scribe has completed notes with regards to next steps for each team.  Thank you!</w:t>
      </w:r>
    </w:p>
    <w:p w:rsidR="003F364A" w:rsidRPr="001D0867" w:rsidRDefault="003F364A">
      <w:pPr>
        <w:rPr>
          <w:sz w:val="28"/>
          <w:szCs w:val="28"/>
        </w:rPr>
      </w:pPr>
    </w:p>
    <w:sectPr w:rsidR="003F364A" w:rsidRPr="001D086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57320D"/>
    <w:multiLevelType w:val="hybridMultilevel"/>
    <w:tmpl w:val="6CF47012"/>
    <w:lvl w:ilvl="0" w:tplc="8D6A9B4E">
      <w:numFmt w:val="bullet"/>
      <w:lvlText w:val=""/>
      <w:lvlJc w:val="left"/>
      <w:pPr>
        <w:ind w:left="1080" w:hanging="360"/>
      </w:pPr>
      <w:rPr>
        <w:rFonts w:ascii="Symbol" w:eastAsia="Times New Roman" w:hAnsi="Symbo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77CF1589"/>
    <w:multiLevelType w:val="hybridMultilevel"/>
    <w:tmpl w:val="C092123C"/>
    <w:lvl w:ilvl="0" w:tplc="1BCE1DC6">
      <w:numFmt w:val="bullet"/>
      <w:lvlText w:val="-"/>
      <w:lvlJc w:val="left"/>
      <w:pPr>
        <w:ind w:left="1080" w:hanging="360"/>
      </w:pPr>
      <w:rPr>
        <w:rFonts w:ascii="Arial" w:eastAsia="Times New Roma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302F"/>
    <w:rsid w:val="001D0867"/>
    <w:rsid w:val="00317E15"/>
    <w:rsid w:val="003F364A"/>
    <w:rsid w:val="00672CC8"/>
    <w:rsid w:val="00C330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3302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3302F"/>
    <w:rPr>
      <w:rFonts w:ascii="Tahoma" w:hAnsi="Tahoma" w:cs="Tahoma"/>
      <w:sz w:val="16"/>
      <w:szCs w:val="16"/>
    </w:rPr>
  </w:style>
  <w:style w:type="paragraph" w:styleId="ListParagraph">
    <w:name w:val="List Paragraph"/>
    <w:basedOn w:val="Normal"/>
    <w:uiPriority w:val="34"/>
    <w:qFormat/>
    <w:rsid w:val="00C3302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3302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3302F"/>
    <w:rPr>
      <w:rFonts w:ascii="Tahoma" w:hAnsi="Tahoma" w:cs="Tahoma"/>
      <w:sz w:val="16"/>
      <w:szCs w:val="16"/>
    </w:rPr>
  </w:style>
  <w:style w:type="paragraph" w:styleId="ListParagraph">
    <w:name w:val="List Paragraph"/>
    <w:basedOn w:val="Normal"/>
    <w:uiPriority w:val="34"/>
    <w:qFormat/>
    <w:rsid w:val="00C3302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95178445">
      <w:bodyDiv w:val="1"/>
      <w:marLeft w:val="0"/>
      <w:marRight w:val="0"/>
      <w:marTop w:val="0"/>
      <w:marBottom w:val="0"/>
      <w:divBdr>
        <w:top w:val="none" w:sz="0" w:space="0" w:color="auto"/>
        <w:left w:val="none" w:sz="0" w:space="0" w:color="auto"/>
        <w:bottom w:val="none" w:sz="0" w:space="0" w:color="auto"/>
        <w:right w:val="none" w:sz="0" w:space="0" w:color="auto"/>
      </w:divBdr>
      <w:divsChild>
        <w:div w:id="1624118003">
          <w:marLeft w:val="0"/>
          <w:marRight w:val="0"/>
          <w:marTop w:val="0"/>
          <w:marBottom w:val="0"/>
          <w:divBdr>
            <w:top w:val="none" w:sz="0" w:space="0" w:color="auto"/>
            <w:left w:val="none" w:sz="0" w:space="0" w:color="auto"/>
            <w:bottom w:val="none" w:sz="0" w:space="0" w:color="auto"/>
            <w:right w:val="none" w:sz="0" w:space="0" w:color="auto"/>
          </w:divBdr>
          <w:divsChild>
            <w:div w:id="275252951">
              <w:marLeft w:val="0"/>
              <w:marRight w:val="0"/>
              <w:marTop w:val="300"/>
              <w:marBottom w:val="0"/>
              <w:divBdr>
                <w:top w:val="none" w:sz="0" w:space="0" w:color="auto"/>
                <w:left w:val="none" w:sz="0" w:space="0" w:color="auto"/>
                <w:bottom w:val="none" w:sz="0" w:space="0" w:color="auto"/>
                <w:right w:val="none" w:sz="0" w:space="0" w:color="auto"/>
              </w:divBdr>
              <w:divsChild>
                <w:div w:id="504593294">
                  <w:marLeft w:val="0"/>
                  <w:marRight w:val="0"/>
                  <w:marTop w:val="0"/>
                  <w:marBottom w:val="0"/>
                  <w:divBdr>
                    <w:top w:val="none" w:sz="0" w:space="0" w:color="auto"/>
                    <w:left w:val="none" w:sz="0" w:space="0" w:color="auto"/>
                    <w:bottom w:val="none" w:sz="0" w:space="0" w:color="auto"/>
                    <w:right w:val="none" w:sz="0" w:space="0" w:color="auto"/>
                  </w:divBdr>
                  <w:divsChild>
                    <w:div w:id="1209757236">
                      <w:marLeft w:val="0"/>
                      <w:marRight w:val="0"/>
                      <w:marTop w:val="0"/>
                      <w:marBottom w:val="0"/>
                      <w:divBdr>
                        <w:top w:val="none" w:sz="0" w:space="0" w:color="auto"/>
                        <w:left w:val="none" w:sz="0" w:space="0" w:color="auto"/>
                        <w:bottom w:val="none" w:sz="0" w:space="0" w:color="auto"/>
                        <w:right w:val="none" w:sz="0" w:space="0" w:color="auto"/>
                      </w:divBdr>
                    </w:div>
                    <w:div w:id="1783332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cpsmt.org/mcpsmt" TargetMode="External"/><Relationship Id="rId3" Type="http://schemas.microsoft.com/office/2007/relationships/stylesWithEffects" Target="stylesWithEffect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mcpsmt.org/mcpsmt"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162</Words>
  <Characters>928</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Missoula County Public Schools</Company>
  <LinksUpToDate>false</LinksUpToDate>
  <CharactersWithSpaces>1088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MCPS</dc:creator>
  <cp:lastModifiedBy>an MCPS user</cp:lastModifiedBy>
  <cp:revision>3</cp:revision>
  <cp:lastPrinted>2014-12-11T14:45:00Z</cp:lastPrinted>
  <dcterms:created xsi:type="dcterms:W3CDTF">2014-12-11T14:47:00Z</dcterms:created>
  <dcterms:modified xsi:type="dcterms:W3CDTF">2014-12-11T18:40:00Z</dcterms:modified>
</cp:coreProperties>
</file>